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590" w:lineRule="exact"/>
        <w:jc w:val="left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</w:p>
    <w:p>
      <w:pPr>
        <w:shd w:val="clear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东营港经济开发区2025年公开招聘优秀人才岗位计划表</w:t>
      </w:r>
    </w:p>
    <w:tbl>
      <w:tblPr>
        <w:tblStyle w:val="6"/>
        <w:tblW w:w="503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12"/>
        <w:gridCol w:w="710"/>
        <w:gridCol w:w="922"/>
        <w:gridCol w:w="793"/>
        <w:gridCol w:w="4572"/>
        <w:gridCol w:w="2780"/>
        <w:gridCol w:w="2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Header/>
          <w:jc w:val="center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17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招聘资格要求</w:t>
            </w:r>
          </w:p>
        </w:tc>
        <w:tc>
          <w:tcPr>
            <w:tcW w:w="8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  <w:jc w:val="center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教师资格条件</w:t>
            </w: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小学语文教师A岗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以本科报考的：汉语言文学，汉语言，汉语国际教育，应用语言学，古典文献学，中国语言与文化，小学教育。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以研究生报考的：语言学及应用语言学，汉语言文字学，中国古代文学，中国现当代文学，对外汉语，对外汉语教学，中国古典文献学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文学语言学，国际汉语教育，汉语国际教育，语文教育，学科教学（语文），课程与教学论（语文）。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取得任教学科与招聘岗位一致的小学及以上教师资格证。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初中语文教师A岗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以本科报考的：汉语言文学，汉语言，汉语国际教育，应用语言学，古典文献学，中国语言与文化，小学教育。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以研究生报考的：语言学及应用语言学，汉语言文字学，中国古代文学，中国现当代文学，对外汉语，对外汉语教学，中国古典文献学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文学语言学，国际汉语教育，汉语国际教育，语文教育，学科教学（语文），课程与教学论（语文）。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取得任教学科与招聘岗位一致的初中及以上教师资格证。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7" w:hRule="atLeas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初中语文教师B岗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以本科报考的：汉语言文学，汉语言，汉语国际教育，应用语言学，古典文献学，中国语言与文化，小学教育。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以研究生报考的：语言学及应用语言学，汉语言文字学，中国古代文学，中国现当代文学，对外汉语，对外汉语教学，中国古典文献学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文学语言学，国际汉语教育，汉语国际教育，语文教育，学科教学（语文），课程与教学论（语文）。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取得任教学科与招聘岗位一致的初中及以上教师资格证。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引进的国家、省、市级名师（学科名师工作室）、中小学特级教师、市级以上学科带头人，不受学历和专业限制；中级及以上职称教师不受专业限制。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高中语文教师A岗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语言学及应用语言学，汉语言文字学，中国古代文学，中国现当代文学，中国古典文献学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文学语言学，语文教育，学科教学（语文），课程与教学论（语文）。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取得任教学科与招聘岗位一致的高中及以上教师资格证。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高中语文教师B岗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语言学及应用语言学，汉语言文字学，中国古代文学，中国现当代文学，中国古典文献学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文学语言学，语文教育，学科教学（语文），课程与教学论（语文）。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取得任教学科与招聘岗位一致的高中及以上教师资格证。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引进的国家、省市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名师（学科名师工作室）、中小学特级教师、市级以上学科带头人，不受学历和专业限制；中级及以上职称教师不受专业限制。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小学数学教师A岗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以本科报考的：数学与应用数学，信息与计算科学，数理基础科学，数据计算及应用，统计学类。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以研究生报考的：基础数学，计算数学，概率论与数理统计，应用数学，数学物理，数学教育，应用数学与计算科学，数学教育学，数学史与数学教育，学科教学（数学）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课程与教学论（数学）。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取得任教学科与招聘岗位一致的小学及以上教师资格证。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初中数学教师A岗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以本科报考的：数学与应用数学，信息与计算科学，数理基础科学，数据计算及应用，统计学类。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以研究生报考的：基础数学，计算数学，概率论与数理统计，应用数学，数学物理，数学教育，应用数学与计算科学，数学教育学，数学史与数学教育，学科教学（数学）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课程与教学论（数学）。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取得任教学科与招聘岗位一致的初中及以上教师资格证。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高中数学教师A岗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基础数学，计算数学，概率论与数理统计，应用数学，数学物理，应用数学与计算科学，数学史与数学教育，学科教学（数学）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课程与教学论（数学）。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取得任教学科与招聘岗位一致的高中及以上教师资格证。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red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高中数学教师B岗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基础数学，计算数学，概率论与数理统计，应用数学，数学物理，应用数学与计算科学，数学史与数学教育，学科教学（数学）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课程与教学论（数学）。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取得任教学科与招聘岗位一致的高中及以上教师资格证。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引进的国家、省、市级名师（学科名师工作室）、中小学特级教师、市级以上学科带头人，不受学历和专业限制；中级及以上职称教师不受专业限制。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高中英语教师A岗</w:t>
            </w:r>
          </w:p>
        </w:tc>
        <w:tc>
          <w:tcPr>
            <w:tcW w:w="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6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英语语言文学，国际商务英语，英语教育，学科教学（英语），翻译专业学位（英语方向），课程与教学论（英语）。</w:t>
            </w:r>
          </w:p>
        </w:tc>
        <w:tc>
          <w:tcPr>
            <w:tcW w:w="9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取得任教学科与招聘岗位一致的高中及以上教师资格证。</w:t>
            </w:r>
          </w:p>
        </w:tc>
        <w:tc>
          <w:tcPr>
            <w:tcW w:w="8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高中英语教师B岗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英语语言文学，国际商务英语，英语教育，学科教学（英语），翻译专业学位（英语方向），课程与教学论（英语）。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取得任教学科与招聘岗位一致的高中及以上教师资格证。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引进的国家、省、市级名师（学科名师工作室）、中小学特级教师、市级以上学科带头人，不受学历和专业限制；中级及以上职称教师不受专业限制。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小学科学教师A岗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本科专业：物理学（师范类）、化学（师范类）、生物科学（师范类）、小学教育（师范类）            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以研究生报考的：物理、化学、生物科学类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取得任教学科与招聘岗位一致的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小学及以上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教师资格证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，高中教师资格证优先。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初中物理教师A岗</w:t>
            </w:r>
          </w:p>
        </w:tc>
        <w:tc>
          <w:tcPr>
            <w:tcW w:w="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以本科报考的：物理学，应用物理学，核物理，声学。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以研究生报考的：理论物理，粒子物理与原子核物理，原子与分子物理，等离子体物理，凝聚态物理，声学，光学，无线电物理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学科教学（物理），课程与教学论（物理）。</w:t>
            </w:r>
          </w:p>
        </w:tc>
        <w:tc>
          <w:tcPr>
            <w:tcW w:w="9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取得任教学科与招聘岗位一致的初中及以上教师资格证。</w:t>
            </w:r>
          </w:p>
        </w:tc>
        <w:tc>
          <w:tcPr>
            <w:tcW w:w="8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初中物理教师B岗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以本科报考的：物理学，应用物理学，核物理，声学。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以研究生报考的：理论物理，粒子物理与原子核物理，原子与分子物理，等离子体物理，凝聚态物理，声学，光学，无线电物理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学科教学（物理），课程与教学论（物理）。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取得任教学科与招聘岗位一致的初中及以上教师资格证。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引进的国家、省、市级名师（学科名师工作室）、中小学特级教师、市级以上学科带头人，不受学历和专业限制；中级及以上职称教师不受专业限制。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高中物理教师A岗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理论物理、粒子物理与原子核物理、声学，原子与分子物理，等离子体物理，凝聚态物理，光学，无线电物理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学科教学（物理），课程与教学论（物理）。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取得任教学科与招聘岗位一致的高中及以上教师资格证。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高中物理教师B岗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理论物理、粒子物理与原子核物理、声学，原子与分子物理，等离子体物理，凝聚态物理，光学，无线电物理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学科教学（物理），课程与教学论（物理）。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取得任教学科与招聘岗位一致的高中及以上教师资格证。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引进的国家、省、市级名师（学科名师工作室）、中小学特级教师、市级以上学科带头人，不受学历和专业限制；中级及以上职称教师不受专业限制。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高中化学教师A岗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无机化学，分析化学，有机化学，物理化学（含：化学物理），应用化学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高分子化学与物理，化学（应用化学）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应用化学Ⅰ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化学教育，学科教学（化学），课程与教学论（化学）。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取得任教学科与招聘岗位一致的高中及以上教师资格证。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高中化学教师B岗</w:t>
            </w:r>
          </w:p>
        </w:tc>
        <w:tc>
          <w:tcPr>
            <w:tcW w:w="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6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无机化学，分析化学，有机化学，物理化学（含：化学物理），应用化学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高分子化学与物理，化学（应用化学）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应用化学Ⅰ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化学教育，学科教学（化学），课程与教学论（化学）。</w:t>
            </w:r>
          </w:p>
        </w:tc>
        <w:tc>
          <w:tcPr>
            <w:tcW w:w="9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取得任教学科与招聘岗位一致的高中及以上教师资格证。</w:t>
            </w:r>
          </w:p>
        </w:tc>
        <w:tc>
          <w:tcPr>
            <w:tcW w:w="8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引进的国家、省、市级名师（学科名师工作室）、中小学特级教师、市级以上学科带头人，不受学历和专业限制；中级及以上职称教师不受专业限制。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高中生物A岗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植物学、动物学、生理学、水生生物学、微生物学、神经生物学、遗传学、发育生物学、细胞生物学、生物化学与分子生物学、生物物理学、生态学、生物学、学科教学（生物）、课程与教学论（生物）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取得任教学科与招聘岗位一致的高中及以上教师资格证。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atLeas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初中地理教师A岗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以本科学历报考：地理科学，自然地理与资源环境，人文地理与城乡规划，地理信息科学，地质学；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以研究生学历报考：自然地理学，人文地理学，地图学与地理信息系统，历史地理学，地理学（历史地理学），地理教育学，地质信息学，学科教学（地理），课程与教学论（地理）。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取得任教学科与招聘岗位一致的初中及以上教师资格证。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初中生物教师A岗位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以本科学历报考：生物科学（师范类）专业； 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研究生学历报考：植物学，动物学，生理学，水生生物学，微生物学，神经生物学，遗传学，发育生物学，细胞生物学，生物化学与分子生物学，生物物理学，生态学，生物信息学，生物资源，应用生物学，生物教育学，生物教育，学科教学（生物），课程与教学论（生物）专业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取得任教学科与招聘岗位一致的初中及以上教师资格证。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高中心理教师A岗</w:t>
            </w:r>
          </w:p>
        </w:tc>
        <w:tc>
          <w:tcPr>
            <w:tcW w:w="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6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理教育，教育心理学，心理健康教育，学习心理与发展，基础心理学，发展与教育心理学，应用心理学，人格与心理健康，学校心理学，健康心理学，学科学习与教学心理，社会心理学，社会心理学（应用心理学），计量心理学，临床心理学，认知心理学，心理健康教育专业学位，教育管理（教育心理学方向），应用心理专业学位。</w:t>
            </w:r>
          </w:p>
        </w:tc>
        <w:tc>
          <w:tcPr>
            <w:tcW w:w="9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取得任教学科与招聘岗位一致的高中及以上教师资格证。</w:t>
            </w:r>
          </w:p>
        </w:tc>
        <w:tc>
          <w:tcPr>
            <w:tcW w:w="8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atLeast"/>
          <w:jc w:val="center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5" w:hRule="atLeas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小学体育教师A岗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bookmarkEnd w:id="0"/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以本科学历报考：体育教育，运动训练，社会体育指导与管理，武术与民族传统体育，运动人体科学（教育学学士），休闲体育，体能训练，运动能力开发；以研究生学历报考：体育教学、运动训练、体育教育学、运动人体科学（教育学硕士）、体育教育训练学。（足球专业优先）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取得任教学科与招聘岗位一致的小学及以上教师资格证。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6" w:hRule="atLeas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初中体育教师A岗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以本科学历报考：体育教育，运动训练，社会体育指导与管理，武术与民族传统体育，运动人体科学（教育学学士），休闲体育，体能训练，运动能力开发；                                               以研究生学历报考：体育教学、运动训练、体育教育学、运动人体科学（教育学硕士）、体育教育训练学。（足球专业优先）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取得任教学科与招聘岗位一致的初中及以上教师资格证。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高中体育教师A岗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体育教学、运动训练、体育教育训练学。（均需田径专项）具有田径类二级运动员及以上证件优先。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取得任教学科与招聘岗位一致的高中及以上教师资格证。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/>
        <w:jc w:val="center"/>
        <w:textAlignment w:val="center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803" w:right="1440" w:bottom="1803" w:left="1440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315EB"/>
    <w:rsid w:val="00846033"/>
    <w:rsid w:val="03D32BD3"/>
    <w:rsid w:val="0B8723D7"/>
    <w:rsid w:val="0CF97B36"/>
    <w:rsid w:val="0D0436BC"/>
    <w:rsid w:val="0DA20820"/>
    <w:rsid w:val="0EDE64CC"/>
    <w:rsid w:val="0FAE9FA5"/>
    <w:rsid w:val="11030179"/>
    <w:rsid w:val="11277E53"/>
    <w:rsid w:val="12B5207C"/>
    <w:rsid w:val="143469A5"/>
    <w:rsid w:val="1CF30371"/>
    <w:rsid w:val="1FBE6A14"/>
    <w:rsid w:val="23847235"/>
    <w:rsid w:val="26192BF6"/>
    <w:rsid w:val="283C2E59"/>
    <w:rsid w:val="2AD123CF"/>
    <w:rsid w:val="2CDD473D"/>
    <w:rsid w:val="2E7D5CEC"/>
    <w:rsid w:val="2EFF7E76"/>
    <w:rsid w:val="2FDD8C6D"/>
    <w:rsid w:val="34413907"/>
    <w:rsid w:val="356E62BA"/>
    <w:rsid w:val="39027710"/>
    <w:rsid w:val="3D001AC2"/>
    <w:rsid w:val="3E714725"/>
    <w:rsid w:val="3FFA37C6"/>
    <w:rsid w:val="41B50D3F"/>
    <w:rsid w:val="423C6AB6"/>
    <w:rsid w:val="46BB7044"/>
    <w:rsid w:val="48012C8A"/>
    <w:rsid w:val="48136E3A"/>
    <w:rsid w:val="4858268A"/>
    <w:rsid w:val="49934F77"/>
    <w:rsid w:val="49FFAA82"/>
    <w:rsid w:val="4BF22363"/>
    <w:rsid w:val="4C7D7F89"/>
    <w:rsid w:val="52D23242"/>
    <w:rsid w:val="53A51A58"/>
    <w:rsid w:val="57FF8F74"/>
    <w:rsid w:val="57FFACC2"/>
    <w:rsid w:val="5B50627E"/>
    <w:rsid w:val="5BBD50A9"/>
    <w:rsid w:val="5C897F54"/>
    <w:rsid w:val="5CF82A0C"/>
    <w:rsid w:val="5D4149B4"/>
    <w:rsid w:val="5D8FAD34"/>
    <w:rsid w:val="5FFD62FA"/>
    <w:rsid w:val="603C5791"/>
    <w:rsid w:val="65153DBD"/>
    <w:rsid w:val="695E0BF1"/>
    <w:rsid w:val="6B7A7649"/>
    <w:rsid w:val="6EEF400E"/>
    <w:rsid w:val="6FBFF0CB"/>
    <w:rsid w:val="700510C2"/>
    <w:rsid w:val="7459332C"/>
    <w:rsid w:val="78FFEC28"/>
    <w:rsid w:val="7BBF0CBF"/>
    <w:rsid w:val="7BCD09AD"/>
    <w:rsid w:val="7BDA090B"/>
    <w:rsid w:val="7BE39247"/>
    <w:rsid w:val="7CEF1740"/>
    <w:rsid w:val="7E694F12"/>
    <w:rsid w:val="7FBF12B1"/>
    <w:rsid w:val="7FFE3FFE"/>
    <w:rsid w:val="8539AE83"/>
    <w:rsid w:val="BFBE9FDA"/>
    <w:rsid w:val="BFFB1881"/>
    <w:rsid w:val="EFF70D8D"/>
    <w:rsid w:val="EFFE29FC"/>
    <w:rsid w:val="F37EC6F8"/>
    <w:rsid w:val="F3953979"/>
    <w:rsid w:val="F3DFAD7C"/>
    <w:rsid w:val="F4B355CB"/>
    <w:rsid w:val="FCBF6A12"/>
    <w:rsid w:val="FDBD65C7"/>
    <w:rsid w:val="FDBDD155"/>
    <w:rsid w:val="FFDEC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9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41"/>
    <w:basedOn w:val="7"/>
    <w:qFormat/>
    <w:uiPriority w:val="0"/>
    <w:rPr>
      <w:rFonts w:hint="eastAsia" w:ascii="方正书宋_GBK" w:hAnsi="方正书宋_GBK" w:eastAsia="方正书宋_GBK" w:cs="方正书宋_GBK"/>
      <w:color w:val="000000"/>
      <w:sz w:val="16"/>
      <w:szCs w:val="16"/>
      <w:u w:val="none"/>
    </w:rPr>
  </w:style>
  <w:style w:type="character" w:customStyle="1" w:styleId="11">
    <w:name w:val="font51"/>
    <w:basedOn w:val="7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12">
    <w:name w:val="font71"/>
    <w:basedOn w:val="7"/>
    <w:qFormat/>
    <w:uiPriority w:val="0"/>
    <w:rPr>
      <w:rFonts w:hint="eastAsia" w:ascii="方正仿宋_GB2312" w:hAnsi="方正仿宋_GB2312" w:eastAsia="方正仿宋_GB2312" w:cs="方正仿宋_GB2312"/>
      <w:b/>
      <w:bCs/>
      <w:color w:val="000000"/>
      <w:sz w:val="24"/>
      <w:szCs w:val="24"/>
      <w:u w:val="none"/>
    </w:rPr>
  </w:style>
  <w:style w:type="character" w:customStyle="1" w:styleId="13">
    <w:name w:val="font61"/>
    <w:basedOn w:val="7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eastAsia" w:ascii="方正仿宋_GB2312" w:hAnsi="方正仿宋_GB2312" w:eastAsia="方正仿宋_GB2312" w:cs="方正仿宋_GB2312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7"/>
    <w:qFormat/>
    <w:uiPriority w:val="0"/>
    <w:rPr>
      <w:rFonts w:hint="default" w:ascii="Arial" w:hAnsi="Arial" w:cs="Arial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9639</Words>
  <Characters>9975</Characters>
  <Lines>0</Lines>
  <Paragraphs>0</Paragraphs>
  <TotalTime>20</TotalTime>
  <ScaleCrop>false</ScaleCrop>
  <LinksUpToDate>false</LinksUpToDate>
  <CharactersWithSpaces>10042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2025-06-15T04:42:00Z</dcterms:created>
  <dc:creator>User</dc:creator>
  <cp:lastModifiedBy>User</cp:lastModifiedBy>
  <cp:lastPrinted>2025-06-21T00:15:00Z</cp:lastPrinted>
  <dcterms:modified xsi:type="dcterms:W3CDTF">2025-06-20T12:53:56Z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E8CDE03DC60C3FB0151A55687D727610_43</vt:lpwstr>
  </property>
  <property fmtid="{D5CDD505-2E9C-101B-9397-08002B2CF9AE}" pid="4" name="KSOTemplateDocerSaveRecord">
    <vt:lpwstr>eyJoZGlkIjoiNTU4NWVhMmUyNDBjYTgyMTAwNzQ4NDk1ZjQ1Y2Y2NTEiLCJ1c2VySWQiOiIzNDYxNDcxNjkifQ==</vt:lpwstr>
  </property>
</Properties>
</file>